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83A" w14:textId="77777777" w:rsidR="00B164BD" w:rsidRPr="000C5540" w:rsidRDefault="00B164BD">
      <w:pPr>
        <w:pStyle w:val="Default"/>
        <w:outlineLvl w:val="0"/>
        <w:rPr>
          <w:b/>
        </w:rPr>
      </w:pPr>
      <w:r w:rsidRPr="000C5540">
        <w:rPr>
          <w:b/>
        </w:rPr>
        <w:t xml:space="preserve">UNITED STATES BANKRUPTCY COURT </w:t>
      </w:r>
    </w:p>
    <w:p w14:paraId="3D598D49" w14:textId="77777777" w:rsidR="00B164BD" w:rsidRPr="000C5540" w:rsidRDefault="00B164BD">
      <w:pPr>
        <w:autoSpaceDE w:val="0"/>
        <w:autoSpaceDN w:val="0"/>
        <w:adjustRightInd w:val="0"/>
        <w:outlineLvl w:val="0"/>
        <w:rPr>
          <w:rFonts w:ascii="FMHNEK+TimesNewRoman" w:hAnsi="FMHNEK+TimesNewRoman" w:cs="FMHNEK+TimesNewRoman"/>
          <w:b/>
          <w:color w:val="000000"/>
        </w:rPr>
      </w:pPr>
      <w:r w:rsidRPr="000C5540">
        <w:rPr>
          <w:rFonts w:ascii="FMHNEK+TimesNewRoman" w:hAnsi="FMHNEK+TimesNewRoman" w:cs="FMHNEK+TimesNewRoman"/>
          <w:b/>
          <w:color w:val="000000"/>
        </w:rPr>
        <w:t xml:space="preserve">SOUTHERN DISTRICT OF NEW YORK </w:t>
      </w:r>
    </w:p>
    <w:p w14:paraId="2F8DF8CC" w14:textId="77777777" w:rsidR="00B164BD" w:rsidRDefault="00B164BD">
      <w:pPr>
        <w:autoSpaceDE w:val="0"/>
        <w:autoSpaceDN w:val="0"/>
        <w:adjustRightInd w:val="0"/>
        <w:rPr>
          <w:rFonts w:ascii="FMHNEK+TimesNewRoman" w:hAnsi="FMHNEK+TimesNewRoman" w:cs="FMHNEK+TimesNewRoman"/>
          <w:color w:val="000000"/>
        </w:rPr>
      </w:pPr>
      <w:r>
        <w:rPr>
          <w:rFonts w:ascii="FMHNEK+TimesNewRoman" w:hAnsi="FMHNEK+TimesNewRoman" w:cs="FMHNEK+TimesNewRoman"/>
          <w:color w:val="000000"/>
        </w:rPr>
        <w:t xml:space="preserve">---------------------------------------------------------------x </w:t>
      </w:r>
    </w:p>
    <w:p w14:paraId="748E6453" w14:textId="77777777" w:rsidR="00B164BD" w:rsidRDefault="00B164BD">
      <w:pPr>
        <w:autoSpaceDE w:val="0"/>
        <w:autoSpaceDN w:val="0"/>
        <w:adjustRightInd w:val="0"/>
        <w:rPr>
          <w:rFonts w:ascii="FMHNEK+TimesNewRoman" w:hAnsi="FMHNEK+TimesNewRoman" w:cs="FMHNEK+TimesNewRoman"/>
          <w:color w:val="000000"/>
        </w:rPr>
      </w:pPr>
      <w:r>
        <w:rPr>
          <w:rFonts w:ascii="FMHNEK+TimesNewRoman" w:hAnsi="FMHNEK+TimesNewRoman" w:cs="FMHNEK+TimesNewRoman"/>
          <w:color w:val="000000"/>
        </w:rPr>
        <w:t>In re:</w:t>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r>
      <w:r w:rsidR="000C5540">
        <w:rPr>
          <w:rFonts w:ascii="FMHNEK+TimesNewRoman" w:hAnsi="FMHNEK+TimesNewRoman" w:cs="FMHNEK+TimesNewRoman"/>
          <w:color w:val="000000"/>
        </w:rPr>
        <w:tab/>
        <w:t>:</w:t>
      </w:r>
    </w:p>
    <w:p w14:paraId="15ABC987" w14:textId="77777777"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14:paraId="7A5EFFCE" w14:textId="77777777"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14:paraId="298871C8" w14:textId="77777777" w:rsidR="00B164BD" w:rsidRDefault="00B164BD">
      <w:pPr>
        <w:autoSpaceDE w:val="0"/>
        <w:autoSpaceDN w:val="0"/>
        <w:adjustRightInd w:val="0"/>
        <w:ind w:firstLine="720"/>
        <w:rPr>
          <w:rFonts w:ascii="FMHNEK+TimesNewRoman" w:hAnsi="FMHNEK+TimesNewRoman" w:cs="FMHNEK+TimesNewRoman"/>
          <w:color w:val="000000"/>
        </w:rPr>
      </w:pPr>
      <w:r>
        <w:rPr>
          <w:rFonts w:ascii="FMHNEK+TimesNewRoman" w:hAnsi="FMHNEK+TimesNewRoman" w:cs="FMHNEK+TimesNewRoman"/>
          <w:color w:val="000000"/>
        </w:rPr>
        <w:t>[</w:t>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t>]</w:t>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t xml:space="preserve">: </w:t>
      </w:r>
      <w:r>
        <w:rPr>
          <w:rFonts w:ascii="FMHNEK+TimesNewRoman" w:hAnsi="FMHNEK+TimesNewRoman" w:cs="FMHNEK+TimesNewRoman"/>
          <w:color w:val="000000"/>
        </w:rPr>
        <w:tab/>
        <w:t>Chapter __</w:t>
      </w:r>
      <w:r>
        <w:rPr>
          <w:rFonts w:ascii="FMHNEK+TimesNewRoman" w:hAnsi="FMHNEK+TimesNewRoman" w:cs="FMHNEK+TimesNewRoman"/>
          <w:color w:val="000000"/>
        </w:rPr>
        <w:tab/>
        <w:t xml:space="preserve"> </w:t>
      </w:r>
    </w:p>
    <w:p w14:paraId="7281C784" w14:textId="7D159F4A" w:rsidR="00B164BD" w:rsidRDefault="00B164BD">
      <w:pPr>
        <w:autoSpaceDE w:val="0"/>
        <w:autoSpaceDN w:val="0"/>
        <w:adjustRightInd w:val="0"/>
        <w:ind w:left="4320" w:firstLine="720"/>
        <w:rPr>
          <w:rFonts w:ascii="FMHNEK+TimesNewRoman" w:hAnsi="FMHNEK+TimesNewRoman" w:cs="FMHNEK+TimesNewRoman"/>
          <w:color w:val="000000"/>
        </w:rPr>
      </w:pPr>
      <w:r>
        <w:rPr>
          <w:rFonts w:ascii="FMHNEK+TimesNewRoman" w:hAnsi="FMHNEK+TimesNewRoman" w:cs="FMHNEK+TimesNewRoman"/>
          <w:color w:val="000000"/>
        </w:rPr>
        <w:t>:</w:t>
      </w:r>
      <w:r>
        <w:rPr>
          <w:rFonts w:ascii="FMHNEK+TimesNewRoman" w:hAnsi="FMHNEK+TimesNewRoman" w:cs="FMHNEK+TimesNewRoman"/>
          <w:color w:val="000000"/>
        </w:rPr>
        <w:tab/>
        <w:t>Case No. __-____ (</w:t>
      </w:r>
      <w:r w:rsidR="009E00F7">
        <w:rPr>
          <w:rFonts w:ascii="FMHNEK+TimesNewRoman" w:hAnsi="FMHNEK+TimesNewRoman" w:cs="FMHNEK+TimesNewRoman"/>
          <w:color w:val="000000"/>
        </w:rPr>
        <w:t>JPM</w:t>
      </w:r>
      <w:r>
        <w:rPr>
          <w:rFonts w:ascii="FMHNEK+TimesNewRoman" w:hAnsi="FMHNEK+TimesNewRoman" w:cs="FMHNEK+TimesNewRoman"/>
          <w:color w:val="000000"/>
        </w:rPr>
        <w:t>)</w:t>
      </w:r>
    </w:p>
    <w:p w14:paraId="77D00631" w14:textId="77777777" w:rsidR="00B164BD" w:rsidRDefault="000C5540">
      <w:pPr>
        <w:autoSpaceDE w:val="0"/>
        <w:autoSpaceDN w:val="0"/>
        <w:adjustRightInd w:val="0"/>
        <w:ind w:left="5760" w:hanging="720"/>
        <w:rPr>
          <w:rFonts w:ascii="FMHNEK+TimesNewRoman" w:hAnsi="FMHNEK+TimesNewRoman" w:cs="FMHNEK+TimesNewRoman"/>
          <w:color w:val="000000"/>
        </w:rPr>
      </w:pPr>
      <w:r>
        <w:rPr>
          <w:rFonts w:ascii="FMHNEK+TimesNewRoman" w:hAnsi="FMHNEK+TimesNewRoman" w:cs="FMHNEK+TimesNewRoman"/>
          <w:color w:val="000000"/>
        </w:rPr>
        <w:t>:</w:t>
      </w:r>
      <w:r w:rsidR="00B164BD">
        <w:rPr>
          <w:rFonts w:ascii="FMHNEK+TimesNewRoman" w:hAnsi="FMHNEK+TimesNewRoman" w:cs="FMHNEK+TimesNewRoman"/>
          <w:color w:val="000000"/>
        </w:rPr>
        <w:t xml:space="preserve"> </w:t>
      </w:r>
    </w:p>
    <w:p w14:paraId="028A6DBB" w14:textId="77777777" w:rsidR="00B164BD" w:rsidRDefault="00B164BD">
      <w:pPr>
        <w:autoSpaceDE w:val="0"/>
        <w:autoSpaceDN w:val="0"/>
        <w:adjustRightInd w:val="0"/>
        <w:ind w:left="5040" w:hanging="2160"/>
        <w:rPr>
          <w:rFonts w:ascii="FMHNEK+TimesNewRoman" w:hAnsi="FMHNEK+TimesNewRoman" w:cs="FMHNEK+TimesNewRoman"/>
          <w:color w:val="000000"/>
        </w:rPr>
      </w:pPr>
      <w:r>
        <w:rPr>
          <w:rFonts w:ascii="FMHNEK+TimesNewRoman" w:hAnsi="FMHNEK+TimesNewRoman" w:cs="FMHNEK+TimesNewRoman"/>
          <w:color w:val="000000"/>
        </w:rPr>
        <w:t>Debtor(s)</w:t>
      </w:r>
      <w:r>
        <w:rPr>
          <w:rFonts w:ascii="FMHNEK+TimesNewRoman" w:hAnsi="FMHNEK+TimesNewRoman" w:cs="FMHNEK+TimesNewRoman"/>
          <w:color w:val="000000"/>
        </w:rPr>
        <w:tab/>
        <w:t xml:space="preserve">: </w:t>
      </w:r>
    </w:p>
    <w:p w14:paraId="13A05004" w14:textId="77777777" w:rsidR="00B164BD" w:rsidRDefault="00B164BD">
      <w:pPr>
        <w:autoSpaceDE w:val="0"/>
        <w:autoSpaceDN w:val="0"/>
        <w:adjustRightInd w:val="0"/>
        <w:outlineLvl w:val="0"/>
        <w:rPr>
          <w:rFonts w:ascii="FMHNEK+TimesNewRoman" w:hAnsi="FMHNEK+TimesNewRoman" w:cs="FMHNEK+TimesNewRoman"/>
          <w:color w:val="000000"/>
        </w:rPr>
      </w:pPr>
      <w:r>
        <w:rPr>
          <w:rFonts w:ascii="FMHNEK+TimesNewRoman" w:hAnsi="FMHNEK+TimesNewRoman" w:cs="FMHNEK+TimesNewRoman"/>
          <w:color w:val="000000"/>
        </w:rPr>
        <w:t>---------------------------------------------------------------x</w:t>
      </w:r>
    </w:p>
    <w:p w14:paraId="082A5BF6" w14:textId="77777777"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14:paraId="5C16A0D1" w14:textId="77777777"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14:paraId="6B245175" w14:textId="77777777" w:rsidR="00B164BD" w:rsidRDefault="00B164BD">
      <w:pPr>
        <w:autoSpaceDE w:val="0"/>
        <w:autoSpaceDN w:val="0"/>
        <w:adjustRightInd w:val="0"/>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14:paraId="6B55E60B" w14:textId="77777777" w:rsidR="00B164BD" w:rsidRDefault="00B164BD">
      <w:pPr>
        <w:autoSpaceDE w:val="0"/>
        <w:autoSpaceDN w:val="0"/>
        <w:adjustRightInd w:val="0"/>
        <w:ind w:left="5040" w:hanging="2160"/>
        <w:rPr>
          <w:rFonts w:ascii="FMHNEK+TimesNewRoman" w:hAnsi="FMHNEK+TimesNewRoman" w:cs="FMHNEK+TimesNewRoman"/>
          <w:color w:val="000000"/>
        </w:rPr>
      </w:pPr>
      <w:r>
        <w:rPr>
          <w:rFonts w:ascii="FMHNEK+TimesNewRoman" w:hAnsi="FMHNEK+TimesNewRoman" w:cs="FMHNEK+TimesNewRoman"/>
          <w:color w:val="000000"/>
        </w:rPr>
        <w:t xml:space="preserve">Plaintiff(s), </w:t>
      </w:r>
      <w:r>
        <w:rPr>
          <w:rFonts w:ascii="FMHNEK+TimesNewRoman" w:hAnsi="FMHNEK+TimesNewRoman" w:cs="FMHNEK+TimesNewRoman"/>
          <w:color w:val="000000"/>
        </w:rPr>
        <w:tab/>
        <w:t xml:space="preserve">: </w:t>
      </w:r>
      <w:r>
        <w:rPr>
          <w:rFonts w:ascii="FMHNEK+TimesNewRoman" w:hAnsi="FMHNEK+TimesNewRoman" w:cs="FMHNEK+TimesNewRoman"/>
          <w:color w:val="000000"/>
        </w:rPr>
        <w:tab/>
        <w:t xml:space="preserve"> </w:t>
      </w:r>
    </w:p>
    <w:p w14:paraId="59672D9A" w14:textId="75C2C8FF" w:rsidR="00B164BD" w:rsidRDefault="00B164BD">
      <w:pPr>
        <w:autoSpaceDE w:val="0"/>
        <w:autoSpaceDN w:val="0"/>
        <w:adjustRightInd w:val="0"/>
        <w:ind w:left="4320" w:firstLine="720"/>
        <w:rPr>
          <w:rFonts w:ascii="FMHNEK+TimesNewRoman" w:hAnsi="FMHNEK+TimesNewRoman" w:cs="FMHNEK+TimesNewRoman"/>
          <w:color w:val="000000"/>
        </w:rPr>
      </w:pPr>
      <w:r>
        <w:rPr>
          <w:rFonts w:ascii="FMHNEK+TimesNewRoman" w:hAnsi="FMHNEK+TimesNewRoman" w:cs="FMHNEK+TimesNewRoman"/>
          <w:color w:val="000000"/>
        </w:rPr>
        <w:t xml:space="preserve">:    </w:t>
      </w:r>
      <w:smartTag w:uri="schemas-westgroup-com/westlawcitation" w:element="typecases">
        <w:smartTagPr>
          <w:attr w:name="TagPropertiesKey_Link" w:val="Pres. Proc. No. __________"/>
          <w:attr w:name="TagPropertiesForm" w:val="0"/>
          <w:attr w:name="TagPropertiesLongForm" w:val="Proc. No.__________"/>
          <w:attr w:name="TagPropertiesShortForm" w:val="Pres. Proc. No. __________"/>
          <w:attr w:name="TagPropertiesJuris" w:val="1"/>
          <w:attr w:name="TagPropertiesCategory" w:val="4"/>
        </w:smartTagPr>
        <w:r>
          <w:rPr>
            <w:rFonts w:ascii="FMHNEK+TimesNewRoman" w:hAnsi="FMHNEK+TimesNewRoman" w:cs="FMHNEK+TimesNewRoman"/>
            <w:color w:val="000000"/>
          </w:rPr>
          <w:t>Adv. Proc. No.__________</w:t>
        </w:r>
      </w:smartTag>
      <w:r>
        <w:rPr>
          <w:rFonts w:ascii="FMHNEK+TimesNewRoman" w:hAnsi="FMHNEK+TimesNewRoman" w:cs="FMHNEK+TimesNewRoman"/>
          <w:color w:val="000000"/>
        </w:rPr>
        <w:t>(</w:t>
      </w:r>
      <w:r w:rsidR="009E00F7">
        <w:rPr>
          <w:rFonts w:ascii="FMHNEK+TimesNewRoman" w:hAnsi="FMHNEK+TimesNewRoman" w:cs="FMHNEK+TimesNewRoman"/>
          <w:color w:val="000000"/>
        </w:rPr>
        <w:t>JPM</w:t>
      </w:r>
      <w:r>
        <w:rPr>
          <w:rFonts w:ascii="FMHNEK+TimesNewRoman" w:hAnsi="FMHNEK+TimesNewRoman" w:cs="FMHNEK+TimesNewRoman"/>
          <w:color w:val="000000"/>
        </w:rPr>
        <w:t xml:space="preserve">) </w:t>
      </w:r>
    </w:p>
    <w:p w14:paraId="664D65A7" w14:textId="77777777" w:rsidR="00B164BD" w:rsidRDefault="00B164BD">
      <w:pPr>
        <w:autoSpaceDE w:val="0"/>
        <w:autoSpaceDN w:val="0"/>
        <w:adjustRightInd w:val="0"/>
        <w:ind w:left="5040" w:hanging="3600"/>
        <w:rPr>
          <w:rFonts w:ascii="FMHNEK+TimesNewRoman" w:hAnsi="FMHNEK+TimesNewRoman" w:cs="FMHNEK+TimesNewRoman"/>
          <w:color w:val="000000"/>
        </w:rPr>
      </w:pPr>
      <w:r>
        <w:rPr>
          <w:rFonts w:ascii="FMHNEK+TimesNewRoman" w:hAnsi="FMHNEK+TimesNewRoman" w:cs="FMHNEK+TimesNewRoman"/>
          <w:color w:val="000000"/>
        </w:rPr>
        <w:t>- against -</w:t>
      </w:r>
      <w:r>
        <w:rPr>
          <w:rFonts w:ascii="FMHNEK+TimesNewRoman" w:hAnsi="FMHNEK+TimesNewRoman" w:cs="FMHNEK+TimesNewRoman"/>
          <w:color w:val="000000"/>
        </w:rPr>
        <w:tab/>
        <w:t xml:space="preserve">: </w:t>
      </w:r>
    </w:p>
    <w:p w14:paraId="4241A969" w14:textId="77777777" w:rsidR="00B164BD" w:rsidRDefault="00B164BD">
      <w:pPr>
        <w:autoSpaceDE w:val="0"/>
        <w:autoSpaceDN w:val="0"/>
        <w:adjustRightInd w:val="0"/>
        <w:ind w:left="5760" w:hanging="720"/>
        <w:rPr>
          <w:rFonts w:ascii="FMHNEK+TimesNewRoman" w:hAnsi="FMHNEK+TimesNewRoman" w:cs="FMHNEK+TimesNewRoman"/>
          <w:color w:val="000000"/>
        </w:rPr>
      </w:pPr>
      <w:r>
        <w:rPr>
          <w:rFonts w:ascii="FMHNEK+TimesNewRoman" w:hAnsi="FMHNEK+TimesNewRoman" w:cs="FMHNEK+TimesNewRoman"/>
          <w:color w:val="000000"/>
        </w:rPr>
        <w:t xml:space="preserve">: </w:t>
      </w:r>
    </w:p>
    <w:p w14:paraId="6C0CF0A4" w14:textId="77777777" w:rsidR="00B164BD" w:rsidRDefault="00B164BD">
      <w:pPr>
        <w:autoSpaceDE w:val="0"/>
        <w:autoSpaceDN w:val="0"/>
        <w:adjustRightInd w:val="0"/>
        <w:ind w:left="5760" w:hanging="720"/>
        <w:rPr>
          <w:rFonts w:ascii="FMHNEK+TimesNewRoman" w:hAnsi="FMHNEK+TimesNewRoman" w:cs="FMHNEK+TimesNewRoman"/>
          <w:color w:val="000000"/>
        </w:rPr>
      </w:pPr>
      <w:r>
        <w:rPr>
          <w:rFonts w:ascii="FMHNEK+TimesNewRoman" w:hAnsi="FMHNEK+TimesNewRoman" w:cs="FMHNEK+TimesNewRoman"/>
          <w:color w:val="000000"/>
        </w:rPr>
        <w:t xml:space="preserve">: </w:t>
      </w:r>
      <w:r>
        <w:rPr>
          <w:rFonts w:ascii="FMHNEK+TimesNewRoman" w:hAnsi="FMHNEK+TimesNewRoman" w:cs="FMHNEK+TimesNewRoman"/>
          <w:color w:val="000000"/>
        </w:rPr>
        <w:tab/>
        <w:t xml:space="preserve">CASE MANAGEMENT </w:t>
      </w:r>
    </w:p>
    <w:p w14:paraId="4778B911" w14:textId="77777777" w:rsidR="00B164BD" w:rsidRDefault="00B164BD">
      <w:pPr>
        <w:autoSpaceDE w:val="0"/>
        <w:autoSpaceDN w:val="0"/>
        <w:adjustRightInd w:val="0"/>
        <w:ind w:left="5760" w:hanging="720"/>
        <w:rPr>
          <w:rFonts w:ascii="FMHNEK+TimesNewRoman" w:hAnsi="FMHNEK+TimesNewRoman" w:cs="FMHNEK+TimesNewRoman"/>
          <w:color w:val="000000"/>
        </w:rPr>
      </w:pPr>
      <w:r>
        <w:rPr>
          <w:rFonts w:ascii="FMHNEK+TimesNewRoman" w:hAnsi="FMHNEK+TimesNewRoman" w:cs="FMHNEK+TimesNewRoman"/>
          <w:color w:val="000000"/>
        </w:rPr>
        <w:t xml:space="preserve">: </w:t>
      </w:r>
      <w:r>
        <w:rPr>
          <w:rFonts w:ascii="FMHNEK+TimesNewRoman" w:hAnsi="FMHNEK+TimesNewRoman" w:cs="FMHNEK+TimesNewRoman"/>
          <w:color w:val="000000"/>
        </w:rPr>
        <w:tab/>
        <w:t xml:space="preserve">&amp; SCHEDULING ORDER </w:t>
      </w:r>
    </w:p>
    <w:p w14:paraId="7D6093D1" w14:textId="77777777" w:rsidR="00B164BD" w:rsidRDefault="00B164BD">
      <w:pPr>
        <w:autoSpaceDE w:val="0"/>
        <w:autoSpaceDN w:val="0"/>
        <w:adjustRightInd w:val="0"/>
        <w:ind w:left="5040" w:hanging="2160"/>
        <w:rPr>
          <w:rFonts w:ascii="FMHNEK+TimesNewRoman" w:hAnsi="FMHNEK+TimesNewRoman" w:cs="FMHNEK+TimesNewRoman"/>
          <w:color w:val="000000"/>
        </w:rPr>
      </w:pPr>
      <w:r>
        <w:rPr>
          <w:rFonts w:ascii="FMHNEK+TimesNewRoman" w:hAnsi="FMHNEK+TimesNewRoman" w:cs="FMHNEK+TimesNewRoman"/>
          <w:color w:val="000000"/>
        </w:rPr>
        <w:t xml:space="preserve">Defendant(s). </w:t>
      </w:r>
      <w:r>
        <w:rPr>
          <w:rFonts w:ascii="FMHNEK+TimesNewRoman" w:hAnsi="FMHNEK+TimesNewRoman" w:cs="FMHNEK+TimesNewRoman"/>
          <w:color w:val="000000"/>
        </w:rPr>
        <w:tab/>
        <w:t xml:space="preserve">: </w:t>
      </w:r>
    </w:p>
    <w:p w14:paraId="7D13C689" w14:textId="77777777" w:rsidR="00B164BD" w:rsidRDefault="00B164BD">
      <w:pPr>
        <w:autoSpaceDE w:val="0"/>
        <w:autoSpaceDN w:val="0"/>
        <w:adjustRightInd w:val="0"/>
        <w:ind w:left="5040"/>
        <w:rPr>
          <w:rFonts w:ascii="FMHNEK+TimesNewRoman" w:hAnsi="FMHNEK+TimesNewRoman" w:cs="FMHNEK+TimesNewRoman"/>
          <w:color w:val="000000"/>
        </w:rPr>
      </w:pPr>
      <w:r>
        <w:rPr>
          <w:rFonts w:ascii="FMHNEK+TimesNewRoman" w:hAnsi="FMHNEK+TimesNewRoman" w:cs="FMHNEK+TimesNewRoman"/>
          <w:color w:val="000000"/>
        </w:rPr>
        <w:t xml:space="preserve">: </w:t>
      </w:r>
    </w:p>
    <w:p w14:paraId="7AB481A8" w14:textId="77777777" w:rsidR="00B164BD" w:rsidRDefault="00B164BD">
      <w:pPr>
        <w:autoSpaceDE w:val="0"/>
        <w:autoSpaceDN w:val="0"/>
        <w:adjustRightInd w:val="0"/>
        <w:rPr>
          <w:rFonts w:ascii="FMHNEK+TimesNewRoman" w:hAnsi="FMHNEK+TimesNewRoman" w:cs="FMHNEK+TimesNewRoman"/>
          <w:color w:val="000000"/>
        </w:rPr>
      </w:pPr>
      <w:r>
        <w:rPr>
          <w:rFonts w:ascii="FMHNEK+TimesNewRoman" w:hAnsi="FMHNEK+TimesNewRoman" w:cs="FMHNEK+TimesNewRoman"/>
          <w:color w:val="000000"/>
        </w:rPr>
        <w:t xml:space="preserve">---------------------------------------------------------------x </w:t>
      </w:r>
    </w:p>
    <w:p w14:paraId="79DF0F07" w14:textId="77777777" w:rsidR="00B164BD" w:rsidRDefault="00B164BD">
      <w:pPr>
        <w:autoSpaceDE w:val="0"/>
        <w:autoSpaceDN w:val="0"/>
        <w:adjustRightInd w:val="0"/>
        <w:spacing w:line="480" w:lineRule="auto"/>
        <w:jc w:val="both"/>
        <w:rPr>
          <w:rFonts w:ascii="FMHNEK+TimesNewRoman" w:hAnsi="FMHNEK+TimesNewRoman" w:cs="FMHNEK+TimesNewRoman"/>
          <w:color w:val="000000"/>
        </w:rPr>
      </w:pPr>
    </w:p>
    <w:p w14:paraId="7D506943" w14:textId="34E1A0DF" w:rsidR="00B164BD" w:rsidRDefault="00B164BD">
      <w:pPr>
        <w:autoSpaceDE w:val="0"/>
        <w:autoSpaceDN w:val="0"/>
        <w:adjustRightInd w:val="0"/>
        <w:spacing w:line="480" w:lineRule="auto"/>
        <w:ind w:firstLine="720"/>
        <w:rPr>
          <w:color w:val="000000"/>
        </w:rPr>
      </w:pPr>
      <w:r>
        <w:rPr>
          <w:color w:val="000000"/>
        </w:rPr>
        <w:t>This Case Management and Scheduling Order is entered by the Court, following a Scheduling Conference held on ____________, 20</w:t>
      </w:r>
      <w:r w:rsidR="009E00F7">
        <w:rPr>
          <w:color w:val="000000"/>
        </w:rPr>
        <w:t>[_]</w:t>
      </w:r>
      <w:r>
        <w:rPr>
          <w:color w:val="000000"/>
        </w:rPr>
        <w:t xml:space="preserve">, in accordance with </w:t>
      </w:r>
      <w:smartTag w:uri="schemas-westgroup-com/westlawcitation" w:element="typecases">
        <w:smartTagPr>
          <w:attr w:name="TagPropertiesKey_Link" w:val="FRCP P. 16(b)"/>
          <w:attr w:name="TagPropertiesForm" w:val="0"/>
          <w:attr w:name="TagPropertiesLongForm" w:val="Fed. R. Civ. P. 16(b)"/>
          <w:attr w:name="TagPropertiesShortForm" w:val="FRCP P. 16(b)"/>
          <w:attr w:name="TagPropertiesJuris" w:val="1"/>
          <w:attr w:name="TagPropertiesCategory" w:val="3"/>
        </w:smartTagPr>
        <w:r>
          <w:rPr>
            <w:color w:val="000000"/>
          </w:rPr>
          <w:t>Fed. R. Civ. P. 16(b)</w:t>
        </w:r>
      </w:smartTag>
      <w:r>
        <w:rPr>
          <w:color w:val="000000"/>
        </w:rPr>
        <w:t xml:space="preserve"> and 26(f). </w:t>
      </w:r>
    </w:p>
    <w:p w14:paraId="10E33AEF" w14:textId="77777777" w:rsidR="00B164BD" w:rsidRDefault="00B164BD">
      <w:pPr>
        <w:autoSpaceDE w:val="0"/>
        <w:autoSpaceDN w:val="0"/>
        <w:adjustRightInd w:val="0"/>
        <w:spacing w:line="480" w:lineRule="auto"/>
        <w:ind w:firstLine="720"/>
        <w:rPr>
          <w:color w:val="000000"/>
        </w:rPr>
      </w:pPr>
      <w:r>
        <w:rPr>
          <w:color w:val="000000"/>
        </w:rPr>
        <w:t xml:space="preserve">1.  Amended pleadings may not be filed and additional parties may not be joined except with leave of the Court.  Any motion to amend or to join additional parties shall be filed within 60 days from the date of this Order. </w:t>
      </w:r>
    </w:p>
    <w:p w14:paraId="7858A595" w14:textId="77777777" w:rsidR="00B164BD" w:rsidRDefault="00B164BD">
      <w:pPr>
        <w:autoSpaceDE w:val="0"/>
        <w:autoSpaceDN w:val="0"/>
        <w:adjustRightInd w:val="0"/>
        <w:spacing w:line="480" w:lineRule="auto"/>
        <w:ind w:firstLine="720"/>
        <w:rPr>
          <w:color w:val="000000"/>
        </w:rPr>
      </w:pPr>
      <w:r>
        <w:rPr>
          <w:color w:val="000000"/>
        </w:rPr>
        <w:t xml:space="preserve">2.  Initial disclosure pursuant to </w:t>
      </w:r>
      <w:smartTag w:uri="schemas-westgroup-com/westlawcitation" w:element="typecases">
        <w:smartTagPr>
          <w:attr w:name="TagPropertiesKey_Link" w:val="FRCP P. 26(a)(1)"/>
          <w:attr w:name="TagPropertiesForm" w:val="0"/>
          <w:attr w:name="TagPropertiesLongForm" w:val="Fed. R. Civ. P. 26(a)(1)"/>
          <w:attr w:name="TagPropertiesShortForm" w:val="FRCP P. 26(a)(1)"/>
          <w:attr w:name="TagPropertiesJuris" w:val="1"/>
          <w:attr w:name="TagPropertiesCategory" w:val="3"/>
        </w:smartTagPr>
        <w:r>
          <w:rPr>
            <w:color w:val="000000"/>
          </w:rPr>
          <w:t>Fed. R. Civ. P. 26(a)(1)</w:t>
        </w:r>
      </w:smartTag>
      <w:r>
        <w:rPr>
          <w:color w:val="000000"/>
        </w:rPr>
        <w:t xml:space="preserve"> shall be completed not later than 14 days from the date of this Order. </w:t>
      </w:r>
    </w:p>
    <w:p w14:paraId="7BD53F42" w14:textId="77777777" w:rsidR="00B164BD" w:rsidRDefault="00B164BD">
      <w:pPr>
        <w:autoSpaceDE w:val="0"/>
        <w:autoSpaceDN w:val="0"/>
        <w:adjustRightInd w:val="0"/>
        <w:spacing w:line="480" w:lineRule="auto"/>
        <w:ind w:firstLine="720"/>
        <w:rPr>
          <w:color w:val="000000"/>
        </w:rPr>
      </w:pPr>
      <w:r>
        <w:rPr>
          <w:color w:val="000000"/>
        </w:rPr>
        <w:t xml:space="preserve">3.  All </w:t>
      </w:r>
      <w:r>
        <w:rPr>
          <w:color w:val="000000"/>
          <w:u w:val="single"/>
        </w:rPr>
        <w:t>fact</w:t>
      </w:r>
      <w:r>
        <w:rPr>
          <w:color w:val="000000"/>
        </w:rPr>
        <w:t xml:space="preserve"> discovery shall be completed no later than 120 days from the date of this Order. </w:t>
      </w:r>
    </w:p>
    <w:p w14:paraId="3EE8CA2D" w14:textId="77777777" w:rsidR="00B164BD" w:rsidRDefault="00B164BD" w:rsidP="00535995">
      <w:pPr>
        <w:autoSpaceDE w:val="0"/>
        <w:autoSpaceDN w:val="0"/>
        <w:adjustRightInd w:val="0"/>
        <w:spacing w:line="480" w:lineRule="auto"/>
        <w:ind w:firstLine="720"/>
        <w:rPr>
          <w:color w:val="000000"/>
        </w:rPr>
      </w:pPr>
      <w:r>
        <w:rPr>
          <w:color w:val="000000"/>
        </w:rPr>
        <w:lastRenderedPageBreak/>
        <w:t xml:space="preserve">4.  The parties are to conduct discovery in accordance with the Federal Rules of Civil Procedure (“Civil Rules”), Federal Rules of Bankruptcy Procedure (“Bankruptcy Rules”) and the Local Rules of the Bankruptcy Court for the Southern District of New York (“Local Bankruptcy Rules”).  </w:t>
      </w:r>
    </w:p>
    <w:p w14:paraId="03A0FC4A" w14:textId="77777777" w:rsidR="00B164BD" w:rsidRDefault="00B164BD">
      <w:pPr>
        <w:autoSpaceDE w:val="0"/>
        <w:autoSpaceDN w:val="0"/>
        <w:adjustRightInd w:val="0"/>
        <w:spacing w:line="480" w:lineRule="auto"/>
        <w:ind w:firstLine="720"/>
        <w:rPr>
          <w:color w:val="000000"/>
        </w:rPr>
      </w:pPr>
      <w:r>
        <w:rPr>
          <w:color w:val="000000"/>
        </w:rPr>
        <w:t>5.  Expert discovery</w:t>
      </w:r>
    </w:p>
    <w:p w14:paraId="51FB517D" w14:textId="775447B6" w:rsidR="00B164BD" w:rsidRDefault="00B164BD">
      <w:pPr>
        <w:autoSpaceDE w:val="0"/>
        <w:autoSpaceDN w:val="0"/>
        <w:adjustRightInd w:val="0"/>
        <w:spacing w:line="480" w:lineRule="auto"/>
        <w:ind w:firstLine="720"/>
        <w:rPr>
          <w:color w:val="000000"/>
        </w:rPr>
      </w:pPr>
      <w:r>
        <w:rPr>
          <w:color w:val="000000"/>
        </w:rPr>
        <w:t xml:space="preserve">a. All </w:t>
      </w:r>
      <w:r>
        <w:rPr>
          <w:color w:val="000000"/>
          <w:u w:val="single"/>
        </w:rPr>
        <w:t>expert</w:t>
      </w:r>
      <w:r>
        <w:rPr>
          <w:color w:val="000000"/>
        </w:rPr>
        <w:t xml:space="preserve"> discovery shall be completed no later than 45 days after the date in paragraph 3, </w:t>
      </w:r>
      <w:r>
        <w:rPr>
          <w:color w:val="000000"/>
          <w:u w:val="single"/>
        </w:rPr>
        <w:t>i.e.</w:t>
      </w:r>
      <w:r>
        <w:rPr>
          <w:color w:val="000000"/>
        </w:rPr>
        <w:t>, the completion of all fact discovery.</w:t>
      </w:r>
    </w:p>
    <w:p w14:paraId="31720180" w14:textId="28EDEBB8" w:rsidR="00B164BD" w:rsidRDefault="00B164BD">
      <w:pPr>
        <w:autoSpaceDE w:val="0"/>
        <w:autoSpaceDN w:val="0"/>
        <w:adjustRightInd w:val="0"/>
        <w:spacing w:line="480" w:lineRule="auto"/>
        <w:ind w:firstLine="720"/>
        <w:rPr>
          <w:color w:val="000000"/>
        </w:rPr>
      </w:pPr>
      <w:r>
        <w:rPr>
          <w:color w:val="000000"/>
        </w:rPr>
        <w:t xml:space="preserve">b. No later than 30 days </w:t>
      </w:r>
      <w:r>
        <w:rPr>
          <w:color w:val="000000"/>
          <w:u w:val="single"/>
        </w:rPr>
        <w:t>prior to</w:t>
      </w:r>
      <w:r>
        <w:rPr>
          <w:color w:val="000000"/>
        </w:rPr>
        <w:t xml:space="preserve"> the date in paragraph 3, </w:t>
      </w:r>
      <w:r>
        <w:rPr>
          <w:color w:val="000000"/>
          <w:u w:val="single"/>
        </w:rPr>
        <w:t>i.e</w:t>
      </w:r>
      <w:r>
        <w:rPr>
          <w:color w:val="000000"/>
        </w:rPr>
        <w:t xml:space="preserve">., the completion of all fact discovery, the parties shall meet and confer on a schedule for expert disclosures, including reports, production of underlying documents and depositions, provided that (i) plaintiff(s)’ expert report(s) shall be due before those of defendant(s)’ expert(s); and (ii) all expert discovery shall be completed by the date set forth in paragraph 5(a). </w:t>
      </w:r>
    </w:p>
    <w:p w14:paraId="7DB06436" w14:textId="77777777" w:rsidR="00B164BD" w:rsidRDefault="00B164BD">
      <w:pPr>
        <w:autoSpaceDE w:val="0"/>
        <w:autoSpaceDN w:val="0"/>
        <w:adjustRightInd w:val="0"/>
        <w:spacing w:line="480" w:lineRule="auto"/>
        <w:ind w:firstLine="720"/>
        <w:rPr>
          <w:color w:val="000000"/>
        </w:rPr>
      </w:pPr>
      <w:r>
        <w:rPr>
          <w:color w:val="000000"/>
        </w:rPr>
        <w:t>6.  Motions</w:t>
      </w:r>
    </w:p>
    <w:p w14:paraId="73016E37" w14:textId="77777777" w:rsidR="00B164BD" w:rsidRDefault="00B164BD">
      <w:pPr>
        <w:autoSpaceDE w:val="0"/>
        <w:autoSpaceDN w:val="0"/>
        <w:adjustRightInd w:val="0"/>
        <w:spacing w:line="480" w:lineRule="auto"/>
        <w:ind w:firstLine="720"/>
        <w:rPr>
          <w:color w:val="000000"/>
        </w:rPr>
      </w:pPr>
      <w:r>
        <w:rPr>
          <w:color w:val="000000"/>
        </w:rPr>
        <w:t xml:space="preserve">a. All motions and applications shall be governed by the Civil Rules, Bankruptcy Rules and Local Bankruptcy Rules, including pre-motion conference requirements. Pursuant to the authority provided by </w:t>
      </w:r>
      <w:smartTag w:uri="schemas-westgroup-com/westlawcitation" w:element="typecases">
        <w:smartTagPr>
          <w:attr w:name="TagPropertiesKey_Link" w:val="FRCP P. 16(b)(2)"/>
          <w:attr w:name="TagPropertiesForm" w:val="0"/>
          <w:attr w:name="TagPropertiesLongForm" w:val="Fed. R. Civ. P. 16(b)(2)"/>
          <w:attr w:name="TagPropertiesShortForm" w:val="FRCP P. 16(b)(2)"/>
          <w:attr w:name="TagPropertiesJuris" w:val="1"/>
          <w:attr w:name="TagPropertiesCategory" w:val="3"/>
        </w:smartTagPr>
        <w:r>
          <w:rPr>
            <w:color w:val="000000"/>
          </w:rPr>
          <w:t>Fed. R. Civ. P. 16(b)(2)</w:t>
        </w:r>
      </w:smartTag>
      <w:r>
        <w:rPr>
          <w:color w:val="000000"/>
        </w:rPr>
        <w:t>, a motion for summary judgment will be deemed untimely unless a request for a pre-motion conference relating thereto (</w:t>
      </w:r>
      <w:r>
        <w:rPr>
          <w:i/>
          <w:color w:val="000000"/>
        </w:rPr>
        <w:t xml:space="preserve">see </w:t>
      </w:r>
      <w:r>
        <w:rPr>
          <w:color w:val="000000"/>
        </w:rPr>
        <w:t>Local Bankruptcy Rule 7056-1) is made in writing within fourteen (14) days after the close of fact discovery (</w:t>
      </w:r>
      <w:r>
        <w:rPr>
          <w:i/>
          <w:color w:val="000000"/>
        </w:rPr>
        <w:t>see</w:t>
      </w:r>
      <w:r>
        <w:rPr>
          <w:color w:val="000000"/>
        </w:rPr>
        <w:t xml:space="preserve"> paragraph 3 hereof). </w:t>
      </w:r>
    </w:p>
    <w:p w14:paraId="18EE24E6" w14:textId="77777777" w:rsidR="00B164BD" w:rsidRDefault="00B164BD">
      <w:pPr>
        <w:autoSpaceDE w:val="0"/>
        <w:autoSpaceDN w:val="0"/>
        <w:adjustRightInd w:val="0"/>
        <w:spacing w:line="480" w:lineRule="auto"/>
        <w:ind w:firstLine="720"/>
        <w:rPr>
          <w:color w:val="000000"/>
        </w:rPr>
      </w:pPr>
      <w:r>
        <w:rPr>
          <w:color w:val="000000"/>
        </w:rPr>
        <w:t xml:space="preserve">b. Motion papers shall be filed promptly after service.  All motions, and courtesy copies of motions, shall include a table of contents listing all affidavits and exhibits.  Affidavits and exhibits shall be clearly identified by tabs on both the original and courtesy copies.  Exhibits shall be marked sequentially such that no exhibit number or </w:t>
      </w:r>
      <w:r>
        <w:rPr>
          <w:color w:val="000000"/>
        </w:rPr>
        <w:lastRenderedPageBreak/>
        <w:t>letter repeats, regardless of the affidavit to which it is attached.  Exhibits for plaintiffs should be marked by numbers; exhibits for defendants should be marked by letters.</w:t>
      </w:r>
    </w:p>
    <w:p w14:paraId="030A5B35" w14:textId="2D311194" w:rsidR="00B164BD" w:rsidRDefault="00B164BD">
      <w:pPr>
        <w:autoSpaceDE w:val="0"/>
        <w:autoSpaceDN w:val="0"/>
        <w:adjustRightInd w:val="0"/>
        <w:spacing w:line="480" w:lineRule="auto"/>
        <w:ind w:firstLine="720"/>
        <w:rPr>
          <w:color w:val="000000"/>
        </w:rPr>
      </w:pPr>
      <w:r>
        <w:rPr>
          <w:color w:val="000000"/>
        </w:rPr>
        <w:t>c. Two courtesy copies of all motion paper</w:t>
      </w:r>
      <w:r w:rsidR="001F7C37">
        <w:rPr>
          <w:color w:val="000000"/>
        </w:rPr>
        <w:t>s</w:t>
      </w:r>
      <w:r>
        <w:rPr>
          <w:color w:val="000000"/>
        </w:rPr>
        <w:t xml:space="preserve"> shall be delivered to chambers as soon as practicable after filing.</w:t>
      </w:r>
    </w:p>
    <w:p w14:paraId="3F59B6F4" w14:textId="08566B7C" w:rsidR="00B164BD" w:rsidRDefault="00B164BD">
      <w:pPr>
        <w:autoSpaceDE w:val="0"/>
        <w:autoSpaceDN w:val="0"/>
        <w:adjustRightInd w:val="0"/>
        <w:spacing w:line="480" w:lineRule="auto"/>
        <w:ind w:firstLine="720"/>
        <w:rPr>
          <w:color w:val="000000"/>
        </w:rPr>
      </w:pPr>
      <w:r>
        <w:rPr>
          <w:color w:val="000000"/>
        </w:rPr>
        <w:t xml:space="preserve">d. </w:t>
      </w:r>
      <w:r>
        <w:rPr>
          <w:b/>
          <w:color w:val="000000"/>
        </w:rPr>
        <w:t xml:space="preserve">Unless prior permission has been granted, memoranda of law in support of and in opposition to motions are limited to </w:t>
      </w:r>
      <w:r w:rsidR="009E00F7">
        <w:rPr>
          <w:b/>
          <w:color w:val="000000"/>
        </w:rPr>
        <w:t>30</w:t>
      </w:r>
      <w:r>
        <w:rPr>
          <w:b/>
          <w:color w:val="000000"/>
        </w:rPr>
        <w:t xml:space="preserve"> pages, and reply memoranda are limited to 1</w:t>
      </w:r>
      <w:r w:rsidR="009E00F7">
        <w:rPr>
          <w:b/>
          <w:color w:val="000000"/>
        </w:rPr>
        <w:t>5</w:t>
      </w:r>
      <w:r>
        <w:rPr>
          <w:b/>
          <w:color w:val="000000"/>
        </w:rPr>
        <w:t xml:space="preserve"> pages.  All memoranda shall be double-spaced, 12-point font, with 1” margins.  Memoranda of 10 pages or more shall contain a table of contents and a table of authorities.</w:t>
      </w:r>
    </w:p>
    <w:p w14:paraId="6FCC790B" w14:textId="7BE9532C" w:rsidR="00B164BD" w:rsidRDefault="00B164BD">
      <w:pPr>
        <w:autoSpaceDE w:val="0"/>
        <w:autoSpaceDN w:val="0"/>
        <w:adjustRightInd w:val="0"/>
        <w:spacing w:line="480" w:lineRule="auto"/>
        <w:ind w:firstLine="720"/>
        <w:rPr>
          <w:color w:val="000000"/>
        </w:rPr>
      </w:pPr>
      <w:r>
        <w:rPr>
          <w:color w:val="000000"/>
        </w:rPr>
        <w:t xml:space="preserve">e. Prior to filing a motion, counsel for the moving party shall contact my Courtroom Deputy, </w:t>
      </w:r>
      <w:r w:rsidR="009E00F7">
        <w:rPr>
          <w:color w:val="000000"/>
        </w:rPr>
        <w:t>Maria Rodriguez-Castillo</w:t>
      </w:r>
      <w:r>
        <w:rPr>
          <w:color w:val="000000"/>
        </w:rPr>
        <w:t xml:space="preserve">, </w:t>
      </w:r>
      <w:r w:rsidR="009E00F7">
        <w:rPr>
          <w:color w:val="000000"/>
        </w:rPr>
        <w:t xml:space="preserve">by email </w:t>
      </w:r>
      <w:r>
        <w:rPr>
          <w:color w:val="000000"/>
        </w:rPr>
        <w:t>to obtain a hearing date for the motion.</w:t>
      </w:r>
    </w:p>
    <w:p w14:paraId="124C9A01" w14:textId="52E6DF4B" w:rsidR="00B164BD" w:rsidRDefault="00B164BD">
      <w:pPr>
        <w:autoSpaceDE w:val="0"/>
        <w:autoSpaceDN w:val="0"/>
        <w:adjustRightInd w:val="0"/>
        <w:spacing w:line="480" w:lineRule="auto"/>
        <w:ind w:firstLine="720"/>
        <w:rPr>
          <w:color w:val="000000"/>
        </w:rPr>
      </w:pPr>
      <w:r>
        <w:rPr>
          <w:color w:val="000000"/>
        </w:rPr>
        <w:t xml:space="preserve">7.  All counsel must meet face-to-face to discuss settlement or use of alternative dispute resolution (“ADR”) within 14 after the date of this Order and, again, within 14 after the close of fact discovery.  Counsel shall advise the Court promptly if they agree to use ADR to try to resolve some or all of the claims in the case.  The use of any ADR mechanism does not stay or modify any date in this Order unless the Court agrees on the application of any party. </w:t>
      </w:r>
    </w:p>
    <w:p w14:paraId="1FBCC758" w14:textId="7C14931B" w:rsidR="00B164BD" w:rsidRDefault="00B164BD">
      <w:pPr>
        <w:autoSpaceDE w:val="0"/>
        <w:autoSpaceDN w:val="0"/>
        <w:adjustRightInd w:val="0"/>
        <w:spacing w:line="480" w:lineRule="auto"/>
        <w:ind w:firstLine="720"/>
        <w:rPr>
          <w:color w:val="000000"/>
        </w:rPr>
      </w:pPr>
      <w:r>
        <w:rPr>
          <w:color w:val="000000"/>
        </w:rPr>
        <w:t>8.  Counsel shall submit a proposed Joint Pretrial Conference Order within 30 days after the close of fact and expert discovery (whichever is later).</w:t>
      </w:r>
    </w:p>
    <w:p w14:paraId="2838508A" w14:textId="77777777" w:rsidR="00B164BD" w:rsidRDefault="00B164BD">
      <w:pPr>
        <w:autoSpaceDE w:val="0"/>
        <w:autoSpaceDN w:val="0"/>
        <w:adjustRightInd w:val="0"/>
        <w:spacing w:line="480" w:lineRule="auto"/>
        <w:ind w:firstLine="720"/>
        <w:rPr>
          <w:color w:val="000000"/>
        </w:rPr>
      </w:pPr>
      <w:r>
        <w:rPr>
          <w:color w:val="000000"/>
        </w:rPr>
        <w:t>9.  In the event of any discovery dispute in this action, counsel shall first meet and confer in an effort to resolve the dispute.  If counsel are unable to resolve the dispute, counsel for any part</w:t>
      </w:r>
      <w:r w:rsidR="00C47C68">
        <w:rPr>
          <w:color w:val="000000"/>
        </w:rPr>
        <w:t>y</w:t>
      </w:r>
      <w:r>
        <w:rPr>
          <w:color w:val="000000"/>
        </w:rPr>
        <w:t xml:space="preserve"> seeking assistance from the Court shall, before filing any discovery </w:t>
      </w:r>
      <w:r>
        <w:rPr>
          <w:color w:val="000000"/>
        </w:rPr>
        <w:lastRenderedPageBreak/>
        <w:t xml:space="preserve">motion, arrange a conference call with the Court with all counsel involved in the dispute.   The Court will endeavor to resolve the dispute without the filing of any discovery motions. </w:t>
      </w:r>
    </w:p>
    <w:p w14:paraId="1376823F" w14:textId="52A5E173" w:rsidR="00B164BD" w:rsidRDefault="00B164BD">
      <w:pPr>
        <w:autoSpaceDE w:val="0"/>
        <w:autoSpaceDN w:val="0"/>
        <w:adjustRightInd w:val="0"/>
        <w:spacing w:line="480" w:lineRule="auto"/>
        <w:ind w:firstLine="720"/>
        <w:rPr>
          <w:color w:val="000000"/>
        </w:rPr>
      </w:pPr>
      <w:r>
        <w:rPr>
          <w:color w:val="000000"/>
        </w:rPr>
        <w:t xml:space="preserve">10.  The </w:t>
      </w:r>
      <w:r w:rsidR="009E00F7">
        <w:rPr>
          <w:color w:val="000000"/>
        </w:rPr>
        <w:t>[</w:t>
      </w:r>
      <w:r>
        <w:rPr>
          <w:color w:val="000000"/>
        </w:rPr>
        <w:t>next Case Management</w:t>
      </w:r>
      <w:r w:rsidR="009E00F7">
        <w:rPr>
          <w:color w:val="000000"/>
        </w:rPr>
        <w:t>][</w:t>
      </w:r>
      <w:r>
        <w:rPr>
          <w:color w:val="000000"/>
        </w:rPr>
        <w:t>Final Pretrial Conference</w:t>
      </w:r>
      <w:r w:rsidR="009E00F7">
        <w:rPr>
          <w:color w:val="000000"/>
        </w:rPr>
        <w:t>]</w:t>
      </w:r>
      <w:r>
        <w:rPr>
          <w:color w:val="000000"/>
        </w:rPr>
        <w:t xml:space="preserve"> is scheduled for </w:t>
      </w:r>
      <w:r w:rsidR="009E00F7">
        <w:rPr>
          <w:color w:val="000000"/>
        </w:rPr>
        <w:t>[</w:t>
      </w:r>
      <w:r>
        <w:rPr>
          <w:color w:val="000000"/>
        </w:rPr>
        <w:t>generally a week or two after Pretrial Order due</w:t>
      </w:r>
      <w:r w:rsidR="009E00F7">
        <w:rPr>
          <w:color w:val="000000"/>
        </w:rPr>
        <w:t>]</w:t>
      </w:r>
      <w:r>
        <w:rPr>
          <w:color w:val="000000"/>
        </w:rPr>
        <w:t xml:space="preserve">_______________. </w:t>
      </w:r>
    </w:p>
    <w:p w14:paraId="446F62A2" w14:textId="2F7E8FA1" w:rsidR="00B164BD" w:rsidRDefault="00B164BD">
      <w:pPr>
        <w:autoSpaceDE w:val="0"/>
        <w:autoSpaceDN w:val="0"/>
        <w:adjustRightInd w:val="0"/>
        <w:spacing w:line="480" w:lineRule="auto"/>
        <w:ind w:firstLine="720"/>
        <w:rPr>
          <w:color w:val="000000"/>
        </w:rPr>
      </w:pPr>
      <w:r>
        <w:rPr>
          <w:color w:val="000000"/>
        </w:rPr>
        <w:t>11.  This ORDER may not be modified or the dates herein extended, except by further Order of this Court for good cause shown.  Any application to modify or extend any deadline established by this Order shall be made in a written application no less than</w:t>
      </w:r>
      <w:r w:rsidR="009E00F7">
        <w:rPr>
          <w:color w:val="000000"/>
        </w:rPr>
        <w:t xml:space="preserve"> </w:t>
      </w:r>
      <w:r>
        <w:rPr>
          <w:color w:val="000000"/>
        </w:rPr>
        <w:t xml:space="preserve">5 days prior to the expiration of the date sought to be extended. </w:t>
      </w:r>
    </w:p>
    <w:p w14:paraId="0027C017" w14:textId="77777777" w:rsidR="00B164BD" w:rsidRDefault="00B164BD">
      <w:pPr>
        <w:autoSpaceDE w:val="0"/>
        <w:autoSpaceDN w:val="0"/>
        <w:adjustRightInd w:val="0"/>
        <w:ind w:left="994" w:hanging="994"/>
        <w:outlineLvl w:val="3"/>
        <w:rPr>
          <w:color w:val="000000"/>
        </w:rPr>
      </w:pPr>
      <w:r>
        <w:rPr>
          <w:color w:val="000000"/>
        </w:rPr>
        <w:t xml:space="preserve">Dated: </w:t>
      </w:r>
      <w:r>
        <w:rPr>
          <w:color w:val="000000"/>
        </w:rPr>
        <w:tab/>
      </w:r>
      <w:r w:rsidR="00535995">
        <w:rPr>
          <w:color w:val="000000"/>
        </w:rPr>
        <w:t>[date]</w:t>
      </w:r>
    </w:p>
    <w:p w14:paraId="1000E0AA" w14:textId="77777777" w:rsidR="00B164BD" w:rsidRDefault="00B164BD">
      <w:pPr>
        <w:autoSpaceDE w:val="0"/>
        <w:autoSpaceDN w:val="0"/>
        <w:adjustRightInd w:val="0"/>
        <w:ind w:left="994"/>
        <w:outlineLvl w:val="3"/>
        <w:rPr>
          <w:color w:val="000000"/>
        </w:rPr>
      </w:pPr>
      <w:smartTag w:uri="urn:schemas-microsoft-com:office:smarttags" w:element="place">
        <w:smartTag w:uri="urn:schemas-microsoft-com:office:smarttags" w:element="City">
          <w:r>
            <w:rPr>
              <w:color w:val="000000"/>
            </w:rPr>
            <w:t>New York</w:t>
          </w:r>
        </w:smartTag>
        <w:r>
          <w:rPr>
            <w:color w:val="000000"/>
          </w:rPr>
          <w:t xml:space="preserve">, </w:t>
        </w:r>
        <w:smartTag w:uri="urn:schemas-microsoft-com:office:smarttags" w:element="State">
          <w:r>
            <w:rPr>
              <w:color w:val="000000"/>
            </w:rPr>
            <w:t>New York</w:t>
          </w:r>
        </w:smartTag>
      </w:smartTag>
      <w:r>
        <w:rPr>
          <w:color w:val="000000"/>
        </w:rPr>
        <w:t xml:space="preserve"> </w:t>
      </w:r>
    </w:p>
    <w:p w14:paraId="0CB796FB" w14:textId="77777777" w:rsidR="00B164BD" w:rsidRDefault="00B164BD">
      <w:pPr>
        <w:autoSpaceDE w:val="0"/>
        <w:autoSpaceDN w:val="0"/>
        <w:adjustRightInd w:val="0"/>
        <w:spacing w:line="480" w:lineRule="auto"/>
        <w:ind w:firstLine="5040"/>
        <w:rPr>
          <w:color w:val="000000"/>
        </w:rPr>
      </w:pPr>
    </w:p>
    <w:p w14:paraId="7A27C605" w14:textId="77777777" w:rsidR="00B164BD" w:rsidRDefault="00B164BD">
      <w:pPr>
        <w:autoSpaceDE w:val="0"/>
        <w:autoSpaceDN w:val="0"/>
        <w:adjustRightInd w:val="0"/>
        <w:ind w:firstLine="5040"/>
        <w:rPr>
          <w:color w:val="000000"/>
        </w:rPr>
      </w:pPr>
      <w:r>
        <w:rPr>
          <w:color w:val="000000"/>
        </w:rPr>
        <w:t xml:space="preserve">______________________________ </w:t>
      </w:r>
    </w:p>
    <w:p w14:paraId="62E4B1F8" w14:textId="045C01AD" w:rsidR="00B164BD" w:rsidRDefault="009E00F7" w:rsidP="009E00F7">
      <w:pPr>
        <w:autoSpaceDE w:val="0"/>
        <w:autoSpaceDN w:val="0"/>
        <w:adjustRightInd w:val="0"/>
        <w:ind w:left="1440" w:firstLine="3600"/>
        <w:outlineLvl w:val="1"/>
        <w:rPr>
          <w:color w:val="000000"/>
        </w:rPr>
      </w:pPr>
      <w:r>
        <w:rPr>
          <w:color w:val="000000"/>
        </w:rPr>
        <w:t>John P. Mastando III</w:t>
      </w:r>
      <w:r w:rsidR="00B164BD">
        <w:rPr>
          <w:color w:val="000000"/>
        </w:rPr>
        <w:t xml:space="preserve"> </w:t>
      </w:r>
    </w:p>
    <w:p w14:paraId="7A8C68C2" w14:textId="77777777" w:rsidR="00B164BD" w:rsidRDefault="00B164BD">
      <w:pPr>
        <w:autoSpaceDE w:val="0"/>
        <w:autoSpaceDN w:val="0"/>
        <w:adjustRightInd w:val="0"/>
        <w:ind w:firstLine="5040"/>
        <w:outlineLvl w:val="2"/>
        <w:rPr>
          <w:color w:val="000000"/>
        </w:rPr>
      </w:pPr>
      <w:r>
        <w:rPr>
          <w:color w:val="000000"/>
        </w:rPr>
        <w:t xml:space="preserve">United States Bankruptcy Judge </w:t>
      </w:r>
    </w:p>
    <w:p w14:paraId="779BC95E" w14:textId="77777777" w:rsidR="00B164BD" w:rsidRDefault="00B164BD">
      <w:pPr>
        <w:autoSpaceDE w:val="0"/>
        <w:autoSpaceDN w:val="0"/>
        <w:adjustRightInd w:val="0"/>
        <w:ind w:left="994"/>
        <w:rPr>
          <w:color w:val="000000"/>
        </w:rPr>
      </w:pPr>
      <w:r>
        <w:rPr>
          <w:color w:val="000000"/>
        </w:rPr>
        <w:t xml:space="preserve"> </w:t>
      </w:r>
    </w:p>
    <w:p w14:paraId="2E8914C2" w14:textId="77777777" w:rsidR="00B164BD" w:rsidRDefault="00B164BD">
      <w:pPr>
        <w:spacing w:line="480" w:lineRule="auto"/>
      </w:pPr>
    </w:p>
    <w:sectPr w:rsidR="00B164BD">
      <w:footerReference w:type="even" r:id="rId7"/>
      <w:footerReference w:type="default" r:id="rId8"/>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5E95" w14:textId="77777777" w:rsidR="003A7FF9" w:rsidRDefault="003A7FF9">
      <w:r>
        <w:separator/>
      </w:r>
    </w:p>
  </w:endnote>
  <w:endnote w:type="continuationSeparator" w:id="0">
    <w:p w14:paraId="71DEC6A5" w14:textId="77777777" w:rsidR="003A7FF9" w:rsidRDefault="003A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BB95" w14:textId="77777777" w:rsidR="00B164BD" w:rsidRDefault="00B16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7B24AF" w14:textId="77777777" w:rsidR="00B164BD" w:rsidRDefault="00B16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FE55" w14:textId="77777777" w:rsidR="00B164BD" w:rsidRDefault="00B16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E05">
      <w:rPr>
        <w:rStyle w:val="PageNumber"/>
        <w:noProof/>
      </w:rPr>
      <w:t>3</w:t>
    </w:r>
    <w:r>
      <w:rPr>
        <w:rStyle w:val="PageNumber"/>
      </w:rPr>
      <w:fldChar w:fldCharType="end"/>
    </w:r>
  </w:p>
  <w:p w14:paraId="0452D155" w14:textId="77777777" w:rsidR="00B164BD" w:rsidRDefault="00B1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A8AA" w14:textId="77777777" w:rsidR="003A7FF9" w:rsidRDefault="003A7FF9">
      <w:r>
        <w:separator/>
      </w:r>
    </w:p>
  </w:footnote>
  <w:footnote w:type="continuationSeparator" w:id="0">
    <w:p w14:paraId="5D7D17D3" w14:textId="77777777" w:rsidR="003A7FF9" w:rsidRDefault="003A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8ED7E"/>
    <w:multiLevelType w:val="hybridMultilevel"/>
    <w:tmpl w:val="ABBA4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A82FBC2D-444E-4853-9CF3-2305F3B2809D}"/>
    <w:docVar w:name="dgnword-eventsink" w:val="310898872"/>
  </w:docVars>
  <w:rsids>
    <w:rsidRoot w:val="0018704C"/>
    <w:rsid w:val="000C5540"/>
    <w:rsid w:val="0018704C"/>
    <w:rsid w:val="001F7C37"/>
    <w:rsid w:val="003A7FF9"/>
    <w:rsid w:val="00461968"/>
    <w:rsid w:val="00535995"/>
    <w:rsid w:val="00813E05"/>
    <w:rsid w:val="00990A14"/>
    <w:rsid w:val="009B76E4"/>
    <w:rsid w:val="009E00F7"/>
    <w:rsid w:val="00AD2D5A"/>
    <w:rsid w:val="00B164BD"/>
    <w:rsid w:val="00C32518"/>
    <w:rsid w:val="00C47C68"/>
    <w:rsid w:val="00F85230"/>
    <w:rsid w:val="00FB16F8"/>
    <w:rsid w:val="00FE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schemas-westgroup-com/westlawcitation" w:name="typecases"/>
  <w:shapeDefaults>
    <o:shapedefaults v:ext="edit" spidmax="1026"/>
    <o:shapelayout v:ext="edit">
      <o:idmap v:ext="edit" data="1"/>
    </o:shapelayout>
  </w:shapeDefaults>
  <w:decimalSymbol w:val="."/>
  <w:listSeparator w:val=","/>
  <w14:docId w14:val="424B88B3"/>
  <w15:docId w15:val="{ADE66B71-9CD7-455C-ACE8-88DA1E82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pPr>
      <w:outlineLvl w:val="0"/>
    </w:pPr>
    <w:rPr>
      <w:rFonts w:cs="Times New Roman"/>
      <w:color w:val="auto"/>
    </w:rPr>
  </w:style>
  <w:style w:type="paragraph" w:styleId="Heading2">
    <w:name w:val="heading 2"/>
    <w:basedOn w:val="Default"/>
    <w:next w:val="Default"/>
    <w:qFormat/>
    <w:pPr>
      <w:outlineLvl w:val="1"/>
    </w:pPr>
    <w:rPr>
      <w:rFonts w:cs="Times New Roman"/>
      <w:color w:val="auto"/>
    </w:rPr>
  </w:style>
  <w:style w:type="paragraph" w:styleId="Heading3">
    <w:name w:val="heading 3"/>
    <w:basedOn w:val="Default"/>
    <w:next w:val="Default"/>
    <w:qFormat/>
    <w:pPr>
      <w:outlineLvl w:val="2"/>
    </w:pPr>
    <w:rPr>
      <w:rFonts w:cs="Times New Roman"/>
      <w:color w:val="auto"/>
    </w:rPr>
  </w:style>
  <w:style w:type="paragraph" w:styleId="Heading4">
    <w:name w:val="heading 4"/>
    <w:basedOn w:val="Default"/>
    <w:next w:val="Default"/>
    <w:qFormat/>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FMHNEK+TimesNewRoman" w:hAnsi="FMHNEK+TimesNewRoman" w:cs="FMHNEK+TimesNewRoman"/>
      <w:color w:val="000000"/>
      <w:sz w:val="24"/>
      <w:szCs w:val="24"/>
    </w:rPr>
  </w:style>
  <w:style w:type="paragraph" w:customStyle="1" w:styleId="Level1">
    <w:name w:val="Level 1"/>
    <w:basedOn w:val="Default"/>
    <w:next w:val="Default"/>
    <w:rPr>
      <w:rFonts w:cs="Times New Roman"/>
      <w:color w:val="auto"/>
    </w:rPr>
  </w:style>
  <w:style w:type="paragraph" w:customStyle="1" w:styleId="Level2">
    <w:name w:val="Level 2"/>
    <w:basedOn w:val="Default"/>
    <w:next w:val="Default"/>
    <w:rPr>
      <w:rFonts w:cs="Times New Roman"/>
      <w:color w:val="auto"/>
    </w:rPr>
  </w:style>
  <w:style w:type="paragraph" w:styleId="BodyTextIndent">
    <w:name w:val="Body Text Indent"/>
    <w:basedOn w:val="Default"/>
    <w:next w:val="Default"/>
    <w:rPr>
      <w:rFonts w:cs="Times New Roman"/>
      <w:color w:val="auto"/>
    </w:rPr>
  </w:style>
  <w:style w:type="paragraph" w:styleId="BodyText">
    <w:name w:val="Body Text"/>
    <w:basedOn w:val="Default"/>
    <w:next w:val="Default"/>
    <w:rPr>
      <w:rFonts w:cs="Times New Roman"/>
      <w:color w:val="auto"/>
    </w:rPr>
  </w:style>
  <w:style w:type="paragraph" w:styleId="BodyTextIndent3">
    <w:name w:val="Body Text Indent 3"/>
    <w:basedOn w:val="Default"/>
    <w:next w:val="Default"/>
    <w:rPr>
      <w:rFonts w:cs="Times New Roman"/>
      <w:color w:val="auto"/>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UNITED STATES BANKRUPTCY COURT </vt:lpstr>
    </vt:vector>
  </TitlesOfParts>
  <Company>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 </dc:title>
  <dc:subject/>
  <dc:creator>Judge Glenn</dc:creator>
  <cp:keywords/>
  <dc:description/>
  <cp:lastModifiedBy>Ian Kitts</cp:lastModifiedBy>
  <cp:revision>6</cp:revision>
  <cp:lastPrinted>2009-02-26T14:08:00Z</cp:lastPrinted>
  <dcterms:created xsi:type="dcterms:W3CDTF">2011-10-04T16:45:00Z</dcterms:created>
  <dcterms:modified xsi:type="dcterms:W3CDTF">2022-08-12T21:36:00Z</dcterms:modified>
</cp:coreProperties>
</file>